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BC2D33">
        <w:rPr>
          <w:rFonts w:ascii="Times New Roman" w:hAnsi="Times New Roman"/>
          <w:b/>
          <w:sz w:val="20"/>
          <w:szCs w:val="20"/>
        </w:rPr>
        <w:t>68</w:t>
      </w:r>
      <w:r w:rsidR="00775D29" w:rsidRPr="00955479">
        <w:rPr>
          <w:rFonts w:ascii="Times New Roman" w:hAnsi="Times New Roman"/>
          <w:b/>
          <w:sz w:val="20"/>
          <w:szCs w:val="20"/>
        </w:rPr>
        <w:t xml:space="preserve">-э ЗК-ПГЭС от </w:t>
      </w:r>
      <w:r w:rsidR="00BC2D33">
        <w:rPr>
          <w:rFonts w:ascii="Times New Roman" w:hAnsi="Times New Roman"/>
          <w:b/>
          <w:sz w:val="20"/>
          <w:szCs w:val="20"/>
        </w:rPr>
        <w:t>16</w:t>
      </w:r>
      <w:r w:rsidR="0067737E" w:rsidRPr="00955479">
        <w:rPr>
          <w:rFonts w:ascii="Times New Roman" w:hAnsi="Times New Roman"/>
          <w:b/>
          <w:sz w:val="20"/>
          <w:szCs w:val="20"/>
        </w:rPr>
        <w:t>.</w:t>
      </w:r>
      <w:r w:rsidR="00BC2D33">
        <w:rPr>
          <w:rFonts w:ascii="Times New Roman" w:hAnsi="Times New Roman"/>
          <w:b/>
          <w:sz w:val="20"/>
          <w:szCs w:val="20"/>
        </w:rPr>
        <w:t>05</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67737E" w:rsidRPr="00955479">
        <w:rPr>
          <w:rFonts w:ascii="Times New Roman" w:hAnsi="Times New Roman"/>
          <w:b/>
          <w:sz w:val="20"/>
          <w:szCs w:val="20"/>
        </w:rPr>
        <w:t>2</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515D3B" w:rsidRPr="00955479">
        <w:rPr>
          <w:rFonts w:ascii="Times New Roman" w:eastAsia="Times New Roman" w:hAnsi="Times New Roman"/>
          <w:b/>
          <w:bCs/>
          <w:sz w:val="20"/>
          <w:szCs w:val="20"/>
          <w:lang w:eastAsia="ru-RU"/>
        </w:rPr>
        <w:t xml:space="preserve"> ЩО-70-1-42</w:t>
      </w:r>
      <w:r w:rsidR="000B79A0" w:rsidRPr="00955479">
        <w:rPr>
          <w:rFonts w:ascii="Times New Roman" w:eastAsia="Times New Roman" w:hAnsi="Times New Roman"/>
          <w:b/>
          <w:bCs/>
          <w:sz w:val="20"/>
          <w:szCs w:val="20"/>
          <w:lang w:eastAsia="ru-RU"/>
        </w:rPr>
        <w:t xml:space="preserve"> УЗ</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AD0D65"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AD0D65" w:rsidRPr="00955479">
        <w:rPr>
          <w:rFonts w:ascii="Times New Roman" w:hAnsi="Times New Roman"/>
          <w:sz w:val="20"/>
          <w:szCs w:val="20"/>
        </w:rPr>
      </w:r>
      <w:r w:rsidR="00AD0D65"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AD0D65"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AD0D65"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AD0D65" w:rsidRPr="00955479">
        <w:rPr>
          <w:rFonts w:ascii="Times New Roman" w:hAnsi="Times New Roman"/>
          <w:sz w:val="20"/>
          <w:szCs w:val="20"/>
        </w:rPr>
      </w:r>
      <w:r w:rsidR="00AD0D65"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AD0D65"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955479"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r w:rsidR="005779FF" w:rsidRPr="00955479">
        <w:rPr>
          <w:rFonts w:ascii="Times New Roman" w:hAnsi="Times New Roman"/>
          <w:sz w:val="20"/>
          <w:szCs w:val="20"/>
        </w:rPr>
        <w:t xml:space="preserve">Единая электронная площадка Коммерческие закупки  </w:t>
      </w:r>
      <w:r w:rsidR="005779FF" w:rsidRPr="00955479">
        <w:rPr>
          <w:rFonts w:ascii="Times New Roman" w:hAnsi="Times New Roman"/>
          <w:b/>
          <w:sz w:val="20"/>
          <w:szCs w:val="20"/>
        </w:rPr>
        <w:t xml:space="preserve">"ЕЭТП"  </w:t>
      </w:r>
    </w:p>
    <w:p w:rsidR="007E6791" w:rsidRPr="00955479" w:rsidRDefault="007E6791"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i/>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5779FF" w:rsidRPr="00955479">
        <w:rPr>
          <w:rFonts w:ascii="Times New Roman" w:hAnsi="Times New Roman" w:cs="Times New Roman"/>
          <w:sz w:val="20"/>
          <w:szCs w:val="20"/>
        </w:rPr>
        <w:t xml:space="preserve"> </w:t>
      </w:r>
      <w:hyperlink r:id="rId8" w:history="1">
        <w:r w:rsidR="005779FF" w:rsidRPr="00955479">
          <w:rPr>
            <w:rStyle w:val="ab"/>
            <w:rFonts w:ascii="Times New Roman" w:hAnsi="Times New Roman" w:cs="Times New Roman"/>
            <w:color w:val="auto"/>
            <w:sz w:val="20"/>
            <w:szCs w:val="20"/>
          </w:rPr>
          <w:t>http://www.</w:t>
        </w:r>
        <w:proofErr w:type="spellStart"/>
        <w:r w:rsidR="005779FF" w:rsidRPr="00955479">
          <w:rPr>
            <w:rStyle w:val="ab"/>
            <w:rFonts w:ascii="Times New Roman" w:hAnsi="Times New Roman" w:cs="Times New Roman"/>
            <w:color w:val="auto"/>
            <w:sz w:val="20"/>
            <w:szCs w:val="20"/>
            <w:lang w:val="en-US"/>
          </w:rPr>
          <w:t>roseltorg</w:t>
        </w:r>
        <w:proofErr w:type="spellEnd"/>
        <w:r w:rsidR="005779FF" w:rsidRPr="00955479">
          <w:rPr>
            <w:rStyle w:val="ab"/>
            <w:rFonts w:ascii="Times New Roman" w:hAnsi="Times New Roman" w:cs="Times New Roman"/>
            <w:color w:val="auto"/>
            <w:sz w:val="20"/>
            <w:szCs w:val="20"/>
          </w:rPr>
          <w:t>.</w:t>
        </w:r>
        <w:proofErr w:type="spellStart"/>
        <w:r w:rsidR="005779FF" w:rsidRPr="00955479">
          <w:rPr>
            <w:rStyle w:val="ab"/>
            <w:rFonts w:ascii="Times New Roman" w:hAnsi="Times New Roman" w:cs="Times New Roman"/>
            <w:color w:val="auto"/>
            <w:sz w:val="20"/>
            <w:szCs w:val="20"/>
          </w:rPr>
          <w:t>ru</w:t>
        </w:r>
        <w:proofErr w:type="spellEnd"/>
        <w:r w:rsidR="005779FF" w:rsidRPr="00955479">
          <w:rPr>
            <w:rStyle w:val="ab"/>
            <w:rFonts w:ascii="Times New Roman" w:hAnsi="Times New Roman" w:cs="Times New Roman"/>
            <w:color w:val="auto"/>
            <w:sz w:val="20"/>
            <w:szCs w:val="20"/>
          </w:rPr>
          <w:t>/</w:t>
        </w:r>
      </w:hyperlink>
      <w:r w:rsidR="005779FF" w:rsidRPr="00955479">
        <w:rPr>
          <w:rFonts w:ascii="Times New Roman" w:hAnsi="Times New Roman" w:cs="Times New Roman"/>
          <w:sz w:val="20"/>
          <w:szCs w:val="20"/>
        </w:rPr>
        <w:t>.</w:t>
      </w:r>
    </w:p>
    <w:p w:rsidR="0060366E" w:rsidRPr="00955479"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955479">
        <w:rPr>
          <w:rFonts w:ascii="Times New Roman" w:hAnsi="Times New Roman"/>
          <w:b/>
          <w:sz w:val="20"/>
          <w:szCs w:val="20"/>
        </w:rPr>
        <w:t>7. </w:t>
      </w:r>
      <w:r w:rsidR="00475633" w:rsidRPr="00955479">
        <w:rPr>
          <w:rFonts w:ascii="Times New Roman" w:hAnsi="Times New Roman"/>
          <w:b/>
          <w:sz w:val="20"/>
          <w:szCs w:val="20"/>
        </w:rPr>
        <w:t>Предмет договора:</w:t>
      </w:r>
      <w:bookmarkStart w:id="3" w:name="ТекстовоеПоле10"/>
      <w:r w:rsidR="002E014E" w:rsidRPr="00955479">
        <w:rPr>
          <w:rFonts w:ascii="Times New Roman" w:hAnsi="Times New Roman"/>
          <w:b/>
          <w:sz w:val="20"/>
          <w:szCs w:val="20"/>
        </w:rPr>
        <w:t xml:space="preserve"> </w:t>
      </w:r>
      <w:bookmarkEnd w:id="3"/>
      <w:r w:rsidR="00AD7739">
        <w:rPr>
          <w:rFonts w:ascii="Times New Roman" w:eastAsia="Times New Roman" w:hAnsi="Times New Roman"/>
          <w:b/>
          <w:bCs/>
          <w:sz w:val="20"/>
          <w:szCs w:val="20"/>
          <w:lang w:eastAsia="ru-RU"/>
        </w:rPr>
        <w:t>панели</w:t>
      </w:r>
      <w:r w:rsidR="00515D3B" w:rsidRPr="00955479">
        <w:rPr>
          <w:rFonts w:ascii="Times New Roman" w:eastAsia="Times New Roman" w:hAnsi="Times New Roman"/>
          <w:b/>
          <w:bCs/>
          <w:sz w:val="20"/>
          <w:szCs w:val="20"/>
          <w:lang w:eastAsia="ru-RU"/>
        </w:rPr>
        <w:t xml:space="preserve"> ЩО-70-1-42</w:t>
      </w:r>
      <w:r w:rsidR="000B79A0" w:rsidRPr="00955479">
        <w:rPr>
          <w:rFonts w:ascii="Times New Roman" w:eastAsia="Times New Roman" w:hAnsi="Times New Roman"/>
          <w:b/>
          <w:bCs/>
          <w:sz w:val="20"/>
          <w:szCs w:val="20"/>
          <w:lang w:eastAsia="ru-RU"/>
        </w:rPr>
        <w:t xml:space="preserve"> УЗ</w:t>
      </w:r>
      <w:r w:rsidR="00B61AC2" w:rsidRPr="00955479">
        <w:rPr>
          <w:rFonts w:ascii="Times New Roman" w:eastAsia="Times New Roman" w:hAnsi="Times New Roman"/>
          <w:b/>
          <w:bCs/>
          <w:sz w:val="20"/>
          <w:szCs w:val="20"/>
          <w:lang w:eastAsia="ru-RU"/>
        </w:rPr>
        <w:t xml:space="preserve">, </w:t>
      </w:r>
      <w:proofErr w:type="gramStart"/>
      <w:r w:rsidR="00B61AC2" w:rsidRPr="00955479">
        <w:rPr>
          <w:rFonts w:ascii="Times New Roman" w:eastAsia="Times New Roman" w:hAnsi="Times New Roman"/>
          <w:b/>
          <w:bCs/>
          <w:sz w:val="20"/>
          <w:szCs w:val="20"/>
          <w:lang w:eastAsia="ru-RU"/>
        </w:rPr>
        <w:t>согласно</w:t>
      </w:r>
      <w:proofErr w:type="gramEnd"/>
      <w:r w:rsidR="00B61AC2" w:rsidRPr="00955479">
        <w:rPr>
          <w:rFonts w:ascii="Times New Roman" w:eastAsia="Times New Roman" w:hAnsi="Times New Roman"/>
          <w:b/>
          <w:bCs/>
          <w:sz w:val="20"/>
          <w:szCs w:val="20"/>
          <w:lang w:eastAsia="ru-RU"/>
        </w:rPr>
        <w:t xml:space="preserve"> опросно</w:t>
      </w:r>
      <w:r w:rsidR="00515D3B" w:rsidRPr="00955479">
        <w:rPr>
          <w:rFonts w:ascii="Times New Roman" w:eastAsia="Times New Roman" w:hAnsi="Times New Roman"/>
          <w:b/>
          <w:bCs/>
          <w:sz w:val="20"/>
          <w:szCs w:val="20"/>
          <w:lang w:eastAsia="ru-RU"/>
        </w:rPr>
        <w:t>го листа и технического задания</w:t>
      </w:r>
      <w:r w:rsidR="00756672" w:rsidRPr="00955479">
        <w:rPr>
          <w:rFonts w:ascii="Times New Roman" w:eastAsia="Times New Roman" w:hAnsi="Times New Roman"/>
          <w:b/>
          <w:bCs/>
          <w:sz w:val="20"/>
          <w:szCs w:val="20"/>
          <w:lang w:eastAsia="ru-RU"/>
        </w:rPr>
        <w:t>.</w:t>
      </w:r>
    </w:p>
    <w:p w:rsidR="00CA7EE8" w:rsidRPr="00955479" w:rsidRDefault="00CA7EE8" w:rsidP="00955479">
      <w:pPr>
        <w:tabs>
          <w:tab w:val="left" w:pos="142"/>
        </w:tabs>
        <w:spacing w:after="0" w:line="240" w:lineRule="auto"/>
        <w:outlineLvl w:val="1"/>
        <w:rPr>
          <w:rFonts w:ascii="Times New Roman" w:hAnsi="Times New Roman"/>
          <w:sz w:val="20"/>
          <w:szCs w:val="20"/>
        </w:rPr>
      </w:pPr>
      <w:r w:rsidRPr="00955479">
        <w:rPr>
          <w:rFonts w:ascii="Times New Roman" w:hAnsi="Times New Roman"/>
          <w:b/>
          <w:bCs/>
          <w:sz w:val="20"/>
          <w:szCs w:val="20"/>
        </w:rPr>
        <w:t>7.1. Срок поставки продукции:</w:t>
      </w:r>
      <w:r w:rsidRPr="00955479">
        <w:rPr>
          <w:rFonts w:ascii="Times New Roman" w:hAnsi="Times New Roman"/>
          <w:bCs/>
          <w:sz w:val="20"/>
          <w:szCs w:val="20"/>
        </w:rPr>
        <w:t xml:space="preserve"> </w:t>
      </w:r>
      <w:r w:rsidRPr="00955479">
        <w:rPr>
          <w:rFonts w:ascii="Times New Roman" w:hAnsi="Times New Roman"/>
          <w:sz w:val="20"/>
          <w:szCs w:val="20"/>
        </w:rPr>
        <w:t xml:space="preserve">не более </w:t>
      </w:r>
      <w:r w:rsidR="00AD7739">
        <w:rPr>
          <w:rFonts w:ascii="Times New Roman" w:hAnsi="Times New Roman"/>
          <w:sz w:val="20"/>
          <w:szCs w:val="20"/>
        </w:rPr>
        <w:t>14</w:t>
      </w:r>
      <w:r w:rsidR="00515D3B" w:rsidRPr="00955479">
        <w:rPr>
          <w:rFonts w:ascii="Times New Roman" w:hAnsi="Times New Roman"/>
          <w:sz w:val="20"/>
          <w:szCs w:val="20"/>
        </w:rPr>
        <w:t xml:space="preserve"> </w:t>
      </w:r>
      <w:r w:rsidRPr="00955479">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 70-1-42 УЗ</w:t>
            </w:r>
            <w:r w:rsidRPr="00731887">
              <w:rPr>
                <w:rFonts w:ascii="Times New Roman" w:hAnsi="Times New Roman"/>
                <w:b/>
                <w:sz w:val="20"/>
                <w:szCs w:val="20"/>
                <w:vertAlign w:val="subscript"/>
              </w:rPr>
              <w:t xml:space="preserve">  </w:t>
            </w:r>
            <w:r w:rsidRPr="00731887">
              <w:rPr>
                <w:rFonts w:ascii="Times New Roman" w:eastAsia="Times New Roman" w:hAnsi="Times New Roman"/>
                <w:b/>
                <w:bCs/>
                <w:sz w:val="20"/>
                <w:szCs w:val="20"/>
                <w:lang w:eastAsia="ru-RU"/>
              </w:rPr>
              <w:t xml:space="preserve">(тех. присоединение </w:t>
            </w:r>
            <w:proofErr w:type="gramStart"/>
            <w:r w:rsidRPr="00731887">
              <w:rPr>
                <w:rFonts w:ascii="Times New Roman" w:eastAsia="Times New Roman" w:hAnsi="Times New Roman"/>
                <w:b/>
                <w:bCs/>
                <w:sz w:val="20"/>
                <w:szCs w:val="20"/>
                <w:lang w:eastAsia="ru-RU"/>
              </w:rPr>
              <w:t>г</w:t>
            </w:r>
            <w:proofErr w:type="gramEnd"/>
            <w:r w:rsidRPr="00731887">
              <w:rPr>
                <w:rFonts w:ascii="Times New Roman" w:eastAsia="Times New Roman" w:hAnsi="Times New Roman"/>
                <w:b/>
                <w:bCs/>
                <w:sz w:val="20"/>
                <w:szCs w:val="20"/>
                <w:lang w:eastAsia="ru-RU"/>
              </w:rPr>
              <w:t>. Пенза, ул. Полярная, шифр проекта 40-04-22-ЭС)</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9E09CF"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17</w:t>
            </w:r>
            <w:r w:rsidR="00B525EF">
              <w:rPr>
                <w:rFonts w:ascii="Times New Roman" w:hAnsi="Times New Roman"/>
                <w:b/>
                <w:sz w:val="20"/>
                <w:szCs w:val="20"/>
              </w:rPr>
              <w:t>0 000,00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Pr>
                <w:sz w:val="20"/>
              </w:rPr>
              <w:t>2</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 70-1-42 УЗ</w:t>
            </w:r>
            <w:r w:rsidRPr="00731887">
              <w:rPr>
                <w:rFonts w:ascii="Times New Roman" w:hAnsi="Times New Roman"/>
                <w:b/>
                <w:sz w:val="20"/>
                <w:szCs w:val="20"/>
                <w:vertAlign w:val="subscript"/>
              </w:rPr>
              <w:t xml:space="preserve">  </w:t>
            </w:r>
            <w:r w:rsidRPr="00731887">
              <w:rPr>
                <w:rFonts w:ascii="Times New Roman" w:eastAsia="Times New Roman" w:hAnsi="Times New Roman"/>
                <w:b/>
                <w:bCs/>
                <w:sz w:val="20"/>
                <w:szCs w:val="20"/>
                <w:lang w:eastAsia="ru-RU"/>
              </w:rPr>
              <w:t xml:space="preserve">(тех. присоединение </w:t>
            </w:r>
            <w:proofErr w:type="gramStart"/>
            <w:r w:rsidRPr="00731887">
              <w:rPr>
                <w:rFonts w:ascii="Times New Roman" w:eastAsia="Times New Roman" w:hAnsi="Times New Roman"/>
                <w:b/>
                <w:bCs/>
                <w:sz w:val="20"/>
                <w:szCs w:val="20"/>
                <w:lang w:eastAsia="ru-RU"/>
              </w:rPr>
              <w:t>г</w:t>
            </w:r>
            <w:proofErr w:type="gramEnd"/>
            <w:r w:rsidRPr="00731887">
              <w:rPr>
                <w:rFonts w:ascii="Times New Roman" w:eastAsia="Times New Roman" w:hAnsi="Times New Roman"/>
                <w:b/>
                <w:bCs/>
                <w:sz w:val="20"/>
                <w:szCs w:val="20"/>
                <w:lang w:eastAsia="ru-RU"/>
              </w:rPr>
              <w:t xml:space="preserve">. Пенза, ул. </w:t>
            </w:r>
            <w:r>
              <w:rPr>
                <w:rFonts w:ascii="Times New Roman" w:eastAsia="Times New Roman" w:hAnsi="Times New Roman"/>
                <w:b/>
                <w:bCs/>
                <w:sz w:val="20"/>
                <w:szCs w:val="20"/>
                <w:lang w:eastAsia="ru-RU"/>
              </w:rPr>
              <w:t>Гагарина 7А, шифр проекта 42</w:t>
            </w:r>
            <w:r w:rsidRPr="00731887">
              <w:rPr>
                <w:rFonts w:ascii="Times New Roman" w:eastAsia="Times New Roman" w:hAnsi="Times New Roman"/>
                <w:b/>
                <w:bCs/>
                <w:sz w:val="20"/>
                <w:szCs w:val="20"/>
                <w:lang w:eastAsia="ru-RU"/>
              </w:rPr>
              <w:t>-04-22-ЭС)</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right w:val="single" w:sz="4" w:space="0" w:color="auto"/>
            </w:tcBorders>
            <w:vAlign w:val="center"/>
          </w:tcPr>
          <w:p w:rsidR="00B525EF" w:rsidRPr="00731887" w:rsidRDefault="009E09CF"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18</w:t>
            </w:r>
            <w:r w:rsidR="00B525EF">
              <w:rPr>
                <w:rFonts w:ascii="Times New Roman" w:hAnsi="Times New Roman"/>
                <w:b/>
                <w:sz w:val="20"/>
                <w:szCs w:val="20"/>
              </w:rPr>
              <w:t>0 000,00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BC2D33">
        <w:rPr>
          <w:rFonts w:ascii="Times New Roman" w:hAnsi="Times New Roman" w:cs="Times New Roman"/>
          <w:b/>
          <w:i/>
          <w:noProof/>
          <w:sz w:val="20"/>
          <w:szCs w:val="20"/>
        </w:rPr>
        <w:t>350</w:t>
      </w:r>
      <w:r w:rsidR="00515D3B" w:rsidRPr="00AD7739">
        <w:rPr>
          <w:rFonts w:ascii="Times New Roman" w:hAnsi="Times New Roman" w:cs="Times New Roman"/>
          <w:b/>
          <w:i/>
          <w:noProof/>
          <w:sz w:val="20"/>
          <w:szCs w:val="20"/>
        </w:rPr>
        <w:t xml:space="preserve"> 000,00 </w:t>
      </w:r>
      <w:r w:rsidR="0036592D" w:rsidRPr="00AD7739">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BC2D33">
        <w:rPr>
          <w:rFonts w:ascii="Times New Roman" w:eastAsia="Calibri" w:hAnsi="Times New Roman" w:cs="Times New Roman"/>
          <w:b/>
          <w:i/>
          <w:sz w:val="20"/>
          <w:szCs w:val="20"/>
        </w:rPr>
        <w:t>291</w:t>
      </w:r>
      <w:r w:rsidR="00AD7739" w:rsidRPr="00AD7739">
        <w:rPr>
          <w:rFonts w:ascii="Times New Roman" w:eastAsia="Calibri" w:hAnsi="Times New Roman" w:cs="Times New Roman"/>
          <w:b/>
          <w:i/>
          <w:sz w:val="20"/>
          <w:szCs w:val="20"/>
        </w:rPr>
        <w:t xml:space="preserve"> 666,67</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r w:rsidR="00AD2B0B" w:rsidRPr="00955479">
          <w:rPr>
            <w:rStyle w:val="ab"/>
            <w:rFonts w:ascii="Times New Roman" w:hAnsi="Times New Roman"/>
            <w:color w:val="auto"/>
            <w:sz w:val="20"/>
            <w:szCs w:val="20"/>
          </w:rPr>
          <w:t>www.zakupki.gov.ru</w:t>
        </w:r>
      </w:hyperlink>
      <w:r w:rsidR="004E5055" w:rsidRPr="00955479">
        <w:rPr>
          <w:rFonts w:ascii="Times New Roman" w:hAnsi="Times New Roman"/>
          <w:sz w:val="20"/>
          <w:szCs w:val="20"/>
        </w:rPr>
        <w:t>) и на официальном сайте ЗАО «Пензенская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3D35AE">
        <w:rPr>
          <w:rFonts w:ascii="Times New Roman" w:hAnsi="Times New Roman" w:cs="Times New Roman"/>
          <w:b/>
          <w:bCs/>
          <w:i/>
          <w:sz w:val="20"/>
          <w:szCs w:val="20"/>
          <w:u w:val="single"/>
        </w:rPr>
        <w:t>26</w:t>
      </w:r>
      <w:r w:rsidR="004C1441" w:rsidRPr="00955479">
        <w:rPr>
          <w:rFonts w:ascii="Times New Roman" w:hAnsi="Times New Roman" w:cs="Times New Roman"/>
          <w:b/>
          <w:bCs/>
          <w:i/>
          <w:sz w:val="20"/>
          <w:szCs w:val="20"/>
          <w:u w:val="single"/>
        </w:rPr>
        <w:t xml:space="preserve">» </w:t>
      </w:r>
      <w:r w:rsidR="00955479" w:rsidRPr="00955479">
        <w:rPr>
          <w:rFonts w:ascii="Times New Roman" w:hAnsi="Times New Roman" w:cs="Times New Roman"/>
          <w:b/>
          <w:bCs/>
          <w:i/>
          <w:sz w:val="20"/>
          <w:szCs w:val="20"/>
          <w:u w:val="single"/>
        </w:rPr>
        <w:t>05</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67737E" w:rsidRPr="00955479">
        <w:rPr>
          <w:rFonts w:ascii="Times New Roman" w:hAnsi="Times New Roman" w:cs="Times New Roman"/>
          <w:b/>
          <w:bCs/>
          <w:i/>
          <w:sz w:val="20"/>
          <w:szCs w:val="20"/>
          <w:u w:val="single"/>
        </w:rPr>
        <w:t>22</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lastRenderedPageBreak/>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AD0D65"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AD0D65"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BC2D33">
        <w:rPr>
          <w:rFonts w:ascii="Times New Roman" w:hAnsi="Times New Roman" w:cs="Times New Roman"/>
          <w:b/>
          <w:bCs/>
          <w:i/>
          <w:sz w:val="20"/>
          <w:szCs w:val="20"/>
          <w:u w:val="single"/>
        </w:rPr>
        <w:t>01</w:t>
      </w:r>
      <w:r w:rsidRPr="00955479">
        <w:rPr>
          <w:rFonts w:ascii="Times New Roman" w:hAnsi="Times New Roman" w:cs="Times New Roman"/>
          <w:b/>
          <w:bCs/>
          <w:i/>
          <w:sz w:val="20"/>
          <w:szCs w:val="20"/>
          <w:u w:val="single"/>
        </w:rPr>
        <w:t xml:space="preserve">» </w:t>
      </w:r>
      <w:r w:rsidR="00BC2D33">
        <w:rPr>
          <w:rFonts w:ascii="Times New Roman" w:hAnsi="Times New Roman" w:cs="Times New Roman"/>
          <w:b/>
          <w:bCs/>
          <w:i/>
          <w:sz w:val="20"/>
          <w:szCs w:val="20"/>
          <w:u w:val="single"/>
        </w:rPr>
        <w:t>06</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76839" w:rsidRPr="00955479">
        <w:rPr>
          <w:rFonts w:ascii="Times New Roman" w:hAnsi="Times New Roman" w:cs="Times New Roman"/>
          <w:b/>
          <w:bCs/>
          <w:i/>
          <w:sz w:val="20"/>
          <w:szCs w:val="20"/>
          <w:u w:val="single"/>
        </w:rPr>
        <w:t>22</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1. Заместитель генерального директора </w:t>
      </w: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по капитальному строительству</w:t>
      </w:r>
      <w:r w:rsidR="009537B9" w:rsidRPr="00955479">
        <w:rPr>
          <w:rFonts w:ascii="Times New Roman" w:hAnsi="Times New Roman"/>
          <w:sz w:val="20"/>
          <w:szCs w:val="20"/>
        </w:rPr>
        <w:t xml:space="preserve"> и реализации услуг        </w:t>
      </w:r>
      <w:r w:rsidRPr="00955479">
        <w:rPr>
          <w:rFonts w:ascii="Times New Roman" w:hAnsi="Times New Roman"/>
          <w:sz w:val="20"/>
          <w:szCs w:val="20"/>
        </w:rPr>
        <w:t xml:space="preserve">                                                     </w:t>
      </w:r>
      <w:r w:rsid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 А.Н. Мешков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2. Технический директор                                                                                                        </w:t>
      </w:r>
      <w:r w:rsidR="007E5C4C" w:rsidRPr="00955479">
        <w:rPr>
          <w:rFonts w:ascii="Times New Roman" w:hAnsi="Times New Roman"/>
          <w:sz w:val="20"/>
          <w:szCs w:val="20"/>
        </w:rPr>
        <w:t xml:space="preserve">  </w:t>
      </w:r>
      <w:r w:rsidR="00955479">
        <w:rPr>
          <w:rFonts w:ascii="Times New Roman" w:hAnsi="Times New Roman"/>
          <w:sz w:val="20"/>
          <w:szCs w:val="20"/>
        </w:rPr>
        <w:t xml:space="preserve">                              </w:t>
      </w:r>
      <w:r w:rsidRP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В.В. Репин                                                                                                                                        </w:t>
      </w:r>
      <w:r w:rsidR="00955479">
        <w:rPr>
          <w:rFonts w:ascii="Times New Roman" w:hAnsi="Times New Roman"/>
          <w:sz w:val="20"/>
          <w:szCs w:val="20"/>
        </w:rPr>
        <w:t xml:space="preserve">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3. Начальник отдела технического развития                                                                            </w:t>
      </w:r>
      <w:r w:rsidR="00955479">
        <w:rPr>
          <w:rFonts w:ascii="Times New Roman" w:hAnsi="Times New Roman"/>
          <w:sz w:val="20"/>
          <w:szCs w:val="20"/>
        </w:rPr>
        <w:t xml:space="preserve">                             </w:t>
      </w:r>
      <w:r w:rsidRPr="00955479">
        <w:rPr>
          <w:rFonts w:ascii="Times New Roman" w:hAnsi="Times New Roman"/>
          <w:sz w:val="20"/>
          <w:szCs w:val="20"/>
        </w:rPr>
        <w:t>С.В. Шмырёв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4. Начальник отдела инвестиций                                                                                                </w:t>
      </w:r>
      <w:r w:rsid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М.Н. Лагуткин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5. Начальник юридического отдела                                                                                         </w:t>
      </w:r>
      <w:r w:rsidR="00955479">
        <w:rPr>
          <w:rFonts w:ascii="Times New Roman" w:hAnsi="Times New Roman"/>
          <w:sz w:val="20"/>
          <w:szCs w:val="20"/>
        </w:rPr>
        <w:t xml:space="preserve">                             </w:t>
      </w:r>
      <w:r w:rsidRPr="00955479">
        <w:rPr>
          <w:rFonts w:ascii="Times New Roman" w:hAnsi="Times New Roman"/>
          <w:sz w:val="20"/>
          <w:szCs w:val="20"/>
        </w:rPr>
        <w:t xml:space="preserve">  С.Е. Елисеева</w:t>
      </w:r>
    </w:p>
    <w:p w:rsidR="00006B20" w:rsidRPr="00955479" w:rsidRDefault="007E5C4C"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00006B20" w:rsidRPr="00955479">
        <w:rPr>
          <w:rFonts w:ascii="Times New Roman" w:hAnsi="Times New Roman"/>
          <w:sz w:val="20"/>
          <w:szCs w:val="20"/>
        </w:rPr>
        <w:t xml:space="preserve">          </w:t>
      </w:r>
    </w:p>
    <w:p w:rsidR="00006B20" w:rsidRPr="00955479" w:rsidRDefault="00006B20" w:rsidP="00955479">
      <w:pPr>
        <w:pStyle w:val="40"/>
        <w:numPr>
          <w:ilvl w:val="0"/>
          <w:numId w:val="0"/>
        </w:numPr>
        <w:tabs>
          <w:tab w:val="left" w:pos="142"/>
        </w:tabs>
        <w:spacing w:before="0" w:after="0"/>
        <w:rPr>
          <w:b w:val="0"/>
          <w:i w:val="0"/>
        </w:rPr>
      </w:pPr>
      <w:r w:rsidRPr="00955479">
        <w:rPr>
          <w:b w:val="0"/>
          <w:i w:val="0"/>
        </w:rPr>
        <w:t>6. Начальник отдела логистики и конк</w:t>
      </w:r>
      <w:r w:rsidR="00C75BB7" w:rsidRPr="00955479">
        <w:rPr>
          <w:b w:val="0"/>
          <w:i w:val="0"/>
        </w:rPr>
        <w:t xml:space="preserve">урсных закупок               </w:t>
      </w:r>
      <w:r w:rsidR="009537B9" w:rsidRPr="00955479">
        <w:rPr>
          <w:b w:val="0"/>
          <w:i w:val="0"/>
        </w:rPr>
        <w:t xml:space="preserve">                     </w:t>
      </w:r>
      <w:r w:rsidR="00C75BB7" w:rsidRPr="00955479">
        <w:rPr>
          <w:b w:val="0"/>
          <w:i w:val="0"/>
        </w:rPr>
        <w:t xml:space="preserve">               </w:t>
      </w:r>
      <w:r w:rsidR="007E5C4C" w:rsidRPr="00955479">
        <w:rPr>
          <w:b w:val="0"/>
          <w:i w:val="0"/>
        </w:rPr>
        <w:t xml:space="preserve">                           </w:t>
      </w:r>
      <w:r w:rsidR="00C75BB7" w:rsidRPr="00955479">
        <w:rPr>
          <w:b w:val="0"/>
          <w:i w:val="0"/>
        </w:rPr>
        <w:t xml:space="preserve">  </w:t>
      </w:r>
      <w:r w:rsidRPr="00955479">
        <w:rPr>
          <w:b w:val="0"/>
          <w:i w:val="0"/>
        </w:rPr>
        <w:t xml:space="preserve"> </w:t>
      </w:r>
      <w:r w:rsidR="00C75BB7" w:rsidRPr="00955479">
        <w:rPr>
          <w:b w:val="0"/>
          <w:i w:val="0"/>
        </w:rPr>
        <w:t xml:space="preserve"> </w:t>
      </w:r>
      <w:r w:rsidR="00955479">
        <w:rPr>
          <w:b w:val="0"/>
          <w:i w:val="0"/>
        </w:rPr>
        <w:t xml:space="preserve"> </w:t>
      </w:r>
      <w:r w:rsidR="00484552" w:rsidRPr="00955479">
        <w:rPr>
          <w:b w:val="0"/>
          <w:i w:val="0"/>
        </w:rPr>
        <w:t xml:space="preserve">   </w:t>
      </w:r>
      <w:r w:rsidR="00C75BB7" w:rsidRPr="00955479">
        <w:rPr>
          <w:b w:val="0"/>
          <w:i w:val="0"/>
        </w:rPr>
        <w:t xml:space="preserve"> </w:t>
      </w:r>
      <w:r w:rsidRPr="00955479">
        <w:rPr>
          <w:b w:val="0"/>
          <w:i w:val="0"/>
        </w:rPr>
        <w:t>А.И. Назаров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7. Начальник отдела материально-технического отдела                                                           </w:t>
      </w:r>
      <w:r w:rsidR="00955479">
        <w:rPr>
          <w:rFonts w:ascii="Times New Roman" w:hAnsi="Times New Roman"/>
          <w:sz w:val="20"/>
          <w:szCs w:val="20"/>
        </w:rPr>
        <w:t xml:space="preserve">                    </w:t>
      </w:r>
      <w:r w:rsidR="007159E6" w:rsidRPr="00955479">
        <w:rPr>
          <w:rFonts w:ascii="Times New Roman" w:hAnsi="Times New Roman"/>
          <w:sz w:val="20"/>
          <w:szCs w:val="20"/>
        </w:rPr>
        <w:t xml:space="preserve">     </w:t>
      </w:r>
      <w:r w:rsidRPr="00955479">
        <w:rPr>
          <w:rFonts w:ascii="Times New Roman" w:hAnsi="Times New Roman"/>
          <w:sz w:val="20"/>
          <w:szCs w:val="20"/>
        </w:rPr>
        <w:t xml:space="preserve"> С.А. Лукьянов</w:t>
      </w: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E5C4C" w:rsidRPr="00955479" w:rsidRDefault="007E5C4C"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Pr="00955479" w:rsidRDefault="007E5C4C"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515D3B" w:rsidRPr="00955479">
        <w:rPr>
          <w:rFonts w:ascii="Times New Roman" w:eastAsia="Times New Roman" w:hAnsi="Times New Roman"/>
          <w:b/>
          <w:bCs/>
          <w:sz w:val="20"/>
          <w:szCs w:val="20"/>
          <w:lang w:eastAsia="ru-RU"/>
        </w:rPr>
        <w:t xml:space="preserve"> ЩО-70-1-42</w:t>
      </w:r>
      <w:r w:rsidR="00955479" w:rsidRPr="00955479">
        <w:rPr>
          <w:rFonts w:ascii="Times New Roman" w:eastAsia="Times New Roman" w:hAnsi="Times New Roman"/>
          <w:b/>
          <w:bCs/>
          <w:sz w:val="20"/>
          <w:szCs w:val="20"/>
          <w:lang w:eastAsia="ru-RU"/>
        </w:rPr>
        <w:t xml:space="preserve"> УЗ</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22</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E09CF" w:rsidRPr="009E09CF">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9E09CF" w:rsidRPr="009E09CF">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9E09CF" w:rsidRPr="009E09CF">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E09CF" w:rsidRPr="009E09CF">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9E09CF" w:rsidRPr="009E09CF">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9E09CF" w:rsidRPr="009E09CF">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9E09CF" w:rsidRPr="009E09CF">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E09CF" w:rsidRPr="009E09CF">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9E09CF" w:rsidRPr="009E09CF">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9E09CF" w:rsidRPr="009E09CF">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9E09CF" w:rsidRPr="009E09CF">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9E09CF" w:rsidRPr="009E09CF">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9E09CF" w:rsidRPr="009E09CF">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E09CF" w:rsidRPr="009E09CF">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E09CF" w:rsidRPr="009E09CF">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E09CF" w:rsidRPr="009E09CF">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E09CF" w:rsidRPr="009E09CF">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9E09CF" w:rsidRPr="009E09CF">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9E09CF" w:rsidRPr="009E09CF">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955479">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515D3B" w:rsidRPr="00955479">
              <w:rPr>
                <w:rFonts w:ascii="Times New Roman" w:eastAsia="Times New Roman" w:hAnsi="Times New Roman"/>
                <w:b/>
                <w:bCs/>
                <w:sz w:val="20"/>
                <w:szCs w:val="20"/>
                <w:lang w:eastAsia="ru-RU"/>
              </w:rPr>
              <w:t xml:space="preserve"> ЩО-70-1-42</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AD0D65"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AD0D65" w:rsidRPr="00955479">
              <w:rPr>
                <w:rFonts w:ascii="Times New Roman" w:hAnsi="Times New Roman"/>
                <w:sz w:val="20"/>
                <w:szCs w:val="20"/>
              </w:rPr>
            </w:r>
            <w:r w:rsidR="00AD0D65"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AD0D65"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AD0D6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BC2D33" w:rsidP="00955479">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35</w:t>
            </w:r>
            <w:r w:rsidR="00AD7739" w:rsidRPr="00AD7739">
              <w:rPr>
                <w:rFonts w:ascii="Times New Roman" w:hAnsi="Times New Roman" w:cs="Times New Roman"/>
                <w:b/>
                <w:noProof/>
                <w:sz w:val="20"/>
                <w:szCs w:val="20"/>
              </w:rPr>
              <w:t xml:space="preserve">0 000,00  </w:t>
            </w:r>
            <w:r w:rsidR="00AD7739" w:rsidRPr="00AD7739">
              <w:rPr>
                <w:rFonts w:ascii="Times New Roman" w:hAnsi="Times New Roman" w:cs="Times New Roman"/>
                <w:noProof/>
                <w:sz w:val="20"/>
                <w:szCs w:val="20"/>
              </w:rPr>
              <w:t>руб. с</w:t>
            </w:r>
            <w:r w:rsidR="00AD7739" w:rsidRPr="00AD7739">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29</w:t>
            </w:r>
            <w:r w:rsidR="00AD7739" w:rsidRPr="00AD7739">
              <w:rPr>
                <w:rFonts w:ascii="Times New Roman" w:eastAsia="Calibri" w:hAnsi="Times New Roman" w:cs="Times New Roman"/>
                <w:b/>
                <w:sz w:val="20"/>
                <w:szCs w:val="20"/>
              </w:rPr>
              <w:t xml:space="preserve">1 666,67 </w:t>
            </w:r>
            <w:r w:rsidR="00AD773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AD0D6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3D35AE">
              <w:rPr>
                <w:rFonts w:ascii="Times New Roman" w:hAnsi="Times New Roman"/>
                <w:b/>
                <w:bCs/>
                <w:i/>
                <w:sz w:val="20"/>
                <w:szCs w:val="20"/>
                <w:u w:val="single"/>
              </w:rPr>
              <w:t>26</w:t>
            </w:r>
            <w:r w:rsidRPr="00955479">
              <w:rPr>
                <w:rFonts w:ascii="Times New Roman" w:hAnsi="Times New Roman"/>
                <w:b/>
                <w:bCs/>
                <w:i/>
                <w:sz w:val="20"/>
                <w:szCs w:val="20"/>
                <w:u w:val="single"/>
              </w:rPr>
              <w:t xml:space="preserve">» </w:t>
            </w:r>
            <w:r w:rsidR="00955479" w:rsidRPr="00955479">
              <w:rPr>
                <w:rFonts w:ascii="Times New Roman" w:hAnsi="Times New Roman"/>
                <w:b/>
                <w:bCs/>
                <w:i/>
                <w:sz w:val="20"/>
                <w:szCs w:val="20"/>
                <w:u w:val="single"/>
              </w:rPr>
              <w:t>05</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AD0D6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AD0D6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AD0D65"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AD0D65" w:rsidRPr="00955479">
              <w:rPr>
                <w:rFonts w:ascii="Times New Roman" w:hAnsi="Times New Roman"/>
                <w:sz w:val="20"/>
                <w:szCs w:val="20"/>
              </w:rPr>
            </w:r>
            <w:r w:rsidR="00AD0D65"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AD0D65"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3D35AE">
              <w:rPr>
                <w:rFonts w:ascii="Times New Roman" w:hAnsi="Times New Roman"/>
                <w:b/>
                <w:bCs/>
                <w:i/>
                <w:sz w:val="20"/>
                <w:szCs w:val="20"/>
                <w:u w:val="single"/>
              </w:rPr>
              <w:t>24</w:t>
            </w:r>
            <w:r w:rsidR="00E367AC" w:rsidRPr="00955479">
              <w:rPr>
                <w:rFonts w:ascii="Times New Roman" w:hAnsi="Times New Roman"/>
                <w:b/>
                <w:bCs/>
                <w:i/>
                <w:sz w:val="20"/>
                <w:szCs w:val="20"/>
                <w:u w:val="single"/>
              </w:rPr>
              <w:t xml:space="preserve">» </w:t>
            </w:r>
            <w:r w:rsidR="00955479" w:rsidRPr="00955479">
              <w:rPr>
                <w:rFonts w:ascii="Times New Roman" w:hAnsi="Times New Roman"/>
                <w:b/>
                <w:bCs/>
                <w:i/>
                <w:sz w:val="20"/>
                <w:szCs w:val="20"/>
                <w:u w:val="single"/>
              </w:rPr>
              <w:t>05</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3D35AE">
              <w:rPr>
                <w:rFonts w:ascii="Times New Roman" w:hAnsi="Times New Roman"/>
                <w:b/>
                <w:bCs/>
                <w:i/>
                <w:sz w:val="20"/>
                <w:szCs w:val="20"/>
                <w:u w:val="single"/>
              </w:rPr>
              <w:t>«26</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955479" w:rsidRPr="00955479">
              <w:rPr>
                <w:rFonts w:ascii="Times New Roman" w:hAnsi="Times New Roman"/>
                <w:b/>
                <w:bCs/>
                <w:i/>
                <w:sz w:val="20"/>
                <w:szCs w:val="20"/>
                <w:u w:val="single"/>
              </w:rPr>
              <w:t>05</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BC2D33">
              <w:rPr>
                <w:rFonts w:ascii="Times New Roman" w:hAnsi="Times New Roman"/>
                <w:b/>
                <w:bCs/>
                <w:i/>
                <w:sz w:val="20"/>
                <w:szCs w:val="20"/>
                <w:u w:val="single"/>
              </w:rPr>
              <w:t>01</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BC2D33">
              <w:rPr>
                <w:rFonts w:ascii="Times New Roman" w:hAnsi="Times New Roman"/>
                <w:b/>
                <w:bCs/>
                <w:i/>
                <w:sz w:val="20"/>
                <w:szCs w:val="20"/>
                <w:u w:val="single"/>
              </w:rPr>
              <w:t>06</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176839"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E09CF" w:rsidRPr="009E09CF">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9E09CF" w:rsidRPr="009E09CF">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9E09CF" w:rsidRPr="009E09CF">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E09CF" w:rsidRPr="009E09CF">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AD0D6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AD0D65"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AD0D6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AD0D65"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AD0D6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AD0D6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955479">
              <w:rPr>
                <w:rFonts w:ascii="Times New Roman" w:hAnsi="Times New Roman"/>
                <w:bCs/>
                <w:sz w:val="20"/>
                <w:szCs w:val="20"/>
              </w:rPr>
              <w:t>(вне зависимости от режима налогообложения участника закупки)</w:t>
            </w:r>
            <w:r w:rsidRPr="00955479">
              <w:rPr>
                <w:rFonts w:ascii="Times New Roman" w:hAnsi="Times New Roman"/>
                <w:sz w:val="20"/>
                <w:szCs w:val="20"/>
              </w:rPr>
              <w:t>.</w:t>
            </w: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 xml:space="preserve">а) закупка признана </w:t>
            </w:r>
            <w:proofErr w:type="gramStart"/>
            <w:r w:rsidRPr="00955479">
              <w:rPr>
                <w:rFonts w:ascii="Times New Roman" w:hAnsi="Times New Roman"/>
                <w:sz w:val="20"/>
                <w:szCs w:val="20"/>
              </w:rPr>
              <w:t>несостоявшейся</w:t>
            </w:r>
            <w:proofErr w:type="gramEnd"/>
            <w:r w:rsidRPr="00955479">
              <w:rPr>
                <w:rFonts w:ascii="Times New Roman" w:hAnsi="Times New Roman"/>
                <w:sz w:val="20"/>
                <w:szCs w:val="20"/>
              </w:rPr>
              <w:t xml:space="preserve">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AD0D65"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AD0D65" w:rsidRPr="00955479">
        <w:rPr>
          <w:rFonts w:ascii="Times New Roman" w:hAnsi="Times New Roman"/>
          <w:sz w:val="20"/>
          <w:szCs w:val="20"/>
        </w:rPr>
        <w:fldChar w:fldCharType="separate"/>
      </w:r>
      <w:r w:rsidR="009E09CF">
        <w:rPr>
          <w:rFonts w:ascii="Times New Roman" w:hAnsi="Times New Roman"/>
          <w:noProof/>
          <w:sz w:val="20"/>
          <w:szCs w:val="20"/>
        </w:rPr>
        <w:t>1</w:t>
      </w:r>
      <w:r w:rsidR="00AD0D65"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67737E" w:rsidRPr="00955479">
        <w:rPr>
          <w:rFonts w:ascii="Times New Roman" w:hAnsi="Times New Roman"/>
          <w:b/>
          <w:sz w:val="20"/>
          <w:szCs w:val="20"/>
        </w:rPr>
        <w:t>2</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BC2D33">
        <w:rPr>
          <w:rFonts w:ascii="Times New Roman" w:hAnsi="Times New Roman"/>
          <w:sz w:val="20"/>
          <w:szCs w:val="20"/>
        </w:rPr>
        <w:t>68</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BC2D33">
        <w:rPr>
          <w:rFonts w:ascii="Times New Roman" w:hAnsi="Times New Roman"/>
          <w:sz w:val="20"/>
          <w:szCs w:val="20"/>
        </w:rPr>
        <w:t>16.05</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22</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срок не более </w:t>
      </w:r>
      <w:r w:rsidR="00676249" w:rsidRPr="00955479">
        <w:rPr>
          <w:sz w:val="20"/>
          <w:szCs w:val="20"/>
        </w:rPr>
        <w:t xml:space="preserve"> </w:t>
      </w:r>
      <w:r w:rsidR="00AD7739">
        <w:rPr>
          <w:sz w:val="20"/>
          <w:szCs w:val="20"/>
        </w:rPr>
        <w:t>14</w:t>
      </w:r>
      <w:r w:rsidR="00955479" w:rsidRPr="00955479">
        <w:rPr>
          <w:sz w:val="20"/>
          <w:szCs w:val="20"/>
        </w:rPr>
        <w:t xml:space="preserve"> </w:t>
      </w:r>
      <w:r w:rsidR="00D04909" w:rsidRPr="00955479">
        <w:rPr>
          <w:sz w:val="20"/>
          <w:szCs w:val="20"/>
        </w:rPr>
        <w:t>календарных дней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к договору №</w:t>
      </w:r>
      <w:proofErr w:type="spellStart"/>
      <w:r w:rsidRPr="00955479">
        <w:rPr>
          <w:b/>
          <w:i w:val="0"/>
          <w:sz w:val="20"/>
          <w:szCs w:val="20"/>
        </w:rPr>
        <w:t>_______________от</w:t>
      </w:r>
      <w:proofErr w:type="spellEnd"/>
      <w:r w:rsidRPr="00955479">
        <w:rPr>
          <w:b/>
          <w:i w:val="0"/>
          <w:sz w:val="20"/>
          <w:szCs w:val="20"/>
        </w:rPr>
        <w:t xml:space="preserve"> «        »_________________2022г.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955479">
        <w:rPr>
          <w:sz w:val="20"/>
          <w:szCs w:val="20"/>
        </w:rPr>
        <w:t xml:space="preserve">не более </w:t>
      </w:r>
      <w:r w:rsidR="00AD7739">
        <w:rPr>
          <w:sz w:val="20"/>
          <w:szCs w:val="20"/>
        </w:rPr>
        <w:t>14</w:t>
      </w:r>
      <w:r w:rsidRPr="00955479">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676249" w:rsidP="00955479">
      <w:pPr>
        <w:pStyle w:val="affe"/>
        <w:tabs>
          <w:tab w:val="left" w:pos="142"/>
        </w:tabs>
        <w:spacing w:before="0" w:after="0"/>
        <w:ind w:firstLine="0"/>
        <w:jc w:val="right"/>
        <w:rPr>
          <w:b/>
          <w:i w:val="0"/>
          <w:sz w:val="20"/>
          <w:szCs w:val="20"/>
        </w:rPr>
      </w:pPr>
      <w:r w:rsidRPr="008B1A8A">
        <w:rPr>
          <w:b/>
          <w:i w:val="0"/>
          <w:sz w:val="20"/>
          <w:szCs w:val="20"/>
        </w:rPr>
        <w:t xml:space="preserve"> к договору №</w:t>
      </w:r>
      <w:proofErr w:type="spellStart"/>
      <w:r w:rsidRPr="008B1A8A">
        <w:rPr>
          <w:b/>
          <w:i w:val="0"/>
          <w:sz w:val="20"/>
          <w:szCs w:val="20"/>
        </w:rPr>
        <w:t>____________от</w:t>
      </w:r>
      <w:proofErr w:type="spellEnd"/>
      <w:r w:rsidRPr="008B1A8A">
        <w:rPr>
          <w:b/>
          <w:i w:val="0"/>
          <w:sz w:val="20"/>
          <w:szCs w:val="20"/>
        </w:rPr>
        <w:t xml:space="preserve"> «         »_______________20</w:t>
      </w:r>
      <w:r w:rsidR="00796D74" w:rsidRPr="008B1A8A">
        <w:rPr>
          <w:b/>
          <w:i w:val="0"/>
          <w:sz w:val="20"/>
          <w:szCs w:val="20"/>
        </w:rPr>
        <w:t>22</w:t>
      </w:r>
      <w:r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676249" w:rsidP="00955479">
      <w:pPr>
        <w:pStyle w:val="affe"/>
        <w:tabs>
          <w:tab w:val="left" w:pos="142"/>
        </w:tabs>
        <w:spacing w:before="0" w:after="0"/>
        <w:ind w:firstLine="0"/>
        <w:jc w:val="right"/>
        <w:rPr>
          <w:b/>
          <w:i w:val="0"/>
          <w:sz w:val="20"/>
          <w:szCs w:val="20"/>
        </w:rPr>
      </w:pPr>
      <w:r w:rsidRPr="00955479">
        <w:rPr>
          <w:b/>
          <w:i w:val="0"/>
          <w:sz w:val="20"/>
          <w:szCs w:val="20"/>
        </w:rPr>
        <w:t xml:space="preserve"> к договору №</w:t>
      </w:r>
      <w:proofErr w:type="spellStart"/>
      <w:r w:rsidRPr="00955479">
        <w:rPr>
          <w:b/>
          <w:i w:val="0"/>
          <w:sz w:val="20"/>
          <w:szCs w:val="20"/>
        </w:rPr>
        <w:t>____________от</w:t>
      </w:r>
      <w:proofErr w:type="spellEnd"/>
      <w:r w:rsidRPr="00955479">
        <w:rPr>
          <w:b/>
          <w:i w:val="0"/>
          <w:sz w:val="20"/>
          <w:szCs w:val="20"/>
        </w:rPr>
        <w:t xml:space="preserve"> «         »_______________</w:t>
      </w:r>
      <w:r w:rsidR="00796D74" w:rsidRPr="00955479">
        <w:rPr>
          <w:b/>
          <w:i w:val="0"/>
          <w:sz w:val="20"/>
          <w:szCs w:val="20"/>
        </w:rPr>
        <w:t>2022</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2200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955479">
        <w:rPr>
          <w:rFonts w:ascii="Times New Roman" w:hAnsi="Times New Roman"/>
          <w:bCs/>
          <w:sz w:val="20"/>
          <w:szCs w:val="20"/>
        </w:rPr>
        <w:t>ЗАО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54" w:rsidRDefault="005A5C54" w:rsidP="004471A3">
      <w:pPr>
        <w:spacing w:after="0" w:line="240" w:lineRule="auto"/>
      </w:pPr>
      <w:r>
        <w:separator/>
      </w:r>
    </w:p>
  </w:endnote>
  <w:endnote w:type="continuationSeparator" w:id="0">
    <w:p w:rsidR="005A5C54" w:rsidRDefault="005A5C5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54" w:rsidRPr="00E822B1" w:rsidRDefault="00AD0D6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5A5C54"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D35AE">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54" w:rsidRPr="00E822B1" w:rsidRDefault="005A5C5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54" w:rsidRPr="003C65A5" w:rsidRDefault="00AD0D6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5A5C54"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D35AE">
      <w:rPr>
        <w:rFonts w:ascii="Times New Roman" w:hAnsi="Times New Roman"/>
        <w:bCs/>
        <w:noProof/>
        <w:sz w:val="24"/>
        <w:szCs w:val="24"/>
      </w:rPr>
      <w:t>30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54" w:rsidRDefault="005A5C54" w:rsidP="004471A3">
      <w:pPr>
        <w:spacing w:after="0" w:line="240" w:lineRule="auto"/>
      </w:pPr>
      <w:r>
        <w:separator/>
      </w:r>
    </w:p>
  </w:footnote>
  <w:footnote w:type="continuationSeparator" w:id="0">
    <w:p w:rsidR="005A5C54" w:rsidRDefault="005A5C54" w:rsidP="004471A3">
      <w:pPr>
        <w:spacing w:after="0" w:line="240" w:lineRule="auto"/>
      </w:pPr>
      <w:r>
        <w:continuationSeparator/>
      </w:r>
    </w:p>
  </w:footnote>
  <w:footnote w:id="1">
    <w:p w:rsidR="005A5C54" w:rsidRDefault="005A5C5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2">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7"/>
  </w:num>
  <w:num w:numId="4">
    <w:abstractNumId w:val="13"/>
  </w:num>
  <w:num w:numId="5">
    <w:abstractNumId w:val="16"/>
  </w:num>
  <w:num w:numId="6">
    <w:abstractNumId w:val="20"/>
  </w:num>
  <w:num w:numId="7">
    <w:abstractNumId w:val="5"/>
  </w:num>
  <w:num w:numId="8">
    <w:abstractNumId w:val="14"/>
  </w:num>
  <w:num w:numId="9">
    <w:abstractNumId w:val="0"/>
  </w:num>
  <w:num w:numId="10">
    <w:abstractNumId w:val="15"/>
  </w:num>
  <w:num w:numId="11">
    <w:abstractNumId w:val="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0"/>
    <w:lvlOverride w:ilvl="0">
      <w:startOverride w:val="9"/>
    </w:lvlOverride>
  </w:num>
  <w:num w:numId="17">
    <w:abstractNumId w:val="4"/>
  </w:num>
  <w:num w:numId="18">
    <w:abstractNumId w:val="2"/>
  </w:num>
  <w:num w:numId="19">
    <w:abstractNumId w:val="19"/>
  </w:num>
  <w:num w:numId="20">
    <w:abstractNumId w:val="8"/>
  </w:num>
  <w:num w:numId="21">
    <w:abstractNumId w:val="3"/>
  </w:num>
  <w:num w:numId="22">
    <w:abstractNumId w:val="9"/>
  </w:num>
  <w:num w:numId="23">
    <w:abstractNumId w:val="0"/>
    <w:lvlOverride w:ilvl="0">
      <w:startOverride w:val="9"/>
    </w:lvlOverride>
    <w:lvlOverride w:ilvl="1">
      <w:startOverride w:val="1"/>
    </w:lvlOverride>
    <w:lvlOverride w:ilvl="2">
      <w:startOverride w:val="2"/>
    </w:lvlOverride>
  </w:num>
  <w:num w:numId="24">
    <w:abstractNumId w:val="11"/>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854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56672"/>
    <w:rsid w:val="0076083E"/>
    <w:rsid w:val="00760E58"/>
    <w:rsid w:val="007654DF"/>
    <w:rsid w:val="007670E5"/>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6F5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205C7-F27E-4485-BC3C-1757C6DE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18317</Words>
  <Characters>104411</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122484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2022-05-16T12:42:00Z</cp:lastPrinted>
  <dcterms:created xsi:type="dcterms:W3CDTF">2022-05-16T07:54:00Z</dcterms:created>
  <dcterms:modified xsi:type="dcterms:W3CDTF">2022-05-19T08:34:00Z</dcterms:modified>
</cp:coreProperties>
</file>